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4306"/>
      </w:tblGrid>
      <w:tr w:rsidR="00C556E0" w14:paraId="292E5152" w14:textId="77777777"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F7F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44C0438F" w14:textId="77777777" w:rsidR="00993532" w:rsidRDefault="00993532" w:rsidP="00993532">
            <w:r w:rsidRPr="003132E8">
              <w:rPr>
                <w:rFonts w:ascii="Arial" w:hAnsi="Arial"/>
                <w:b/>
                <w:noProof/>
                <w:spacing w:val="-34"/>
                <w:sz w:val="80"/>
                <w:szCs w:val="80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72CD633" wp14:editId="0E2247AF">
                      <wp:simplePos x="0" y="0"/>
                      <wp:positionH relativeFrom="column">
                        <wp:posOffset>582168</wp:posOffset>
                      </wp:positionH>
                      <wp:positionV relativeFrom="paragraph">
                        <wp:posOffset>-77343</wp:posOffset>
                      </wp:positionV>
                      <wp:extent cx="252095" cy="252095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2520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7B9CC9" w14:textId="77777777" w:rsidR="00993532" w:rsidRPr="00F3345A" w:rsidRDefault="00993532" w:rsidP="00993532">
                                  <w:pPr>
                                    <w:rPr>
                                      <w:noProof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 w:rsidRPr="00F3345A">
                                    <w:rPr>
                                      <w:noProof/>
                                      <w:color w:val="FFFFFF" w:themeColor="background1"/>
                                      <w:lang w:val="en-US"/>
                                    </w:rPr>
                                    <w:t>®</w:t>
                                  </w:r>
                                  <w:r w:rsidRPr="00F3345A">
                                    <w:rPr>
                                      <w:noProof/>
                                      <w:color w:val="FFFFFF" w:themeColor="background1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2CD6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5.85pt;margin-top:-6.1pt;width:19.85pt;height:19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pAP8gEAAMwDAAAOAAAAZHJzL2Uyb0RvYy54bWysU8GO0zAQvSPxD5bvNGnUwjaqu1p2WYS0&#10;LEgLH+A4TmNhe4ztNilfz9jJdiu4IXKwZjL287w3z9vr0WhylD4osIwuFyUl0gpold0z+v3b/Zsr&#10;SkLktuUarGT0JAO93r1+tR1cLSvoQbfSEwSxoR4co32Mri6KIHppeFiAkxaLHXjDI6Z+X7SeD4hu&#10;dFGV5dtiAN86D0KGgH/vpiLdZfyukyJ+6bogI9GMYm8xrz6vTVqL3ZbXe89dr8TcBv+HLgxXFi89&#10;Q93xyMnBq7+gjBIeAnRxIcAU0HVKyMwB2SzLP9g89dzJzAXFCe4sU/h/sOLx+OS+ehLH9zDiADOJ&#10;4B5A/AjEwm3P7V7eeA9DL3mLFy+TZMXgQj0fTVKHOiSQZvgMLQ6ZHyJkoLHzJqmCPAmi4wBOZ9Hl&#10;GInAn9W6KjdrSgSW5jjdwOvnw86H+FGCISlg1ONMMzg/PoQ4bX3eku6ycK+0znPVlgyMbtbVOh+4&#10;qBgV0XZaGUavyvRNRkgcP9g2H45c6SnGXrSdSSeeE+M4NiNuTOQbaE9I38NkL3wOGPTgf1EyoLUY&#10;DT8P3EtK9CeLEm6Wq1XyYk5W63cVJv6y0lxWuBUIxWikZApvY/bvxPUGpe5UluGlk7lXtEwWcrZ3&#10;8uRlnne9PMLdbwAAAP//AwBQSwMEFAAGAAgAAAAhAM5SrxLeAAAACQEAAA8AAABkcnMvZG93bnJl&#10;di54bWxMj0FPwkAQhe8m/ofNmHiD3VYQqZ0So/GqAYXE29Id2sbubNNdaP33LCc8Tt6X977JV6Nt&#10;xYl63zhGSKYKBHHpTMMVwvfX++QJhA+ajW4dE8IfeVgVtze5zowbeE2nTahELGGfaYQ6hC6T0pc1&#10;We2nriOO2cH1Vod49pU0vR5iuW1lqtSjtLrhuFDrjl5rKn83R4uw/Tj87Gbqs3qz825wo5JslxLx&#10;/m58eQYRaAxXGC76UR2K6LR3RzZetAjLZBFJhEmSpiAuwEMyA7FHSBdzkEUu/39QnAEAAP//AwBQ&#10;SwECLQAUAAYACAAAACEAtoM4kv4AAADhAQAAEwAAAAAAAAAAAAAAAAAAAAAAW0NvbnRlbnRfVHlw&#10;ZXNdLnhtbFBLAQItABQABgAIAAAAIQA4/SH/1gAAAJQBAAALAAAAAAAAAAAAAAAAAC8BAABfcmVs&#10;cy8ucmVsc1BLAQItABQABgAIAAAAIQBO+pAP8gEAAMwDAAAOAAAAAAAAAAAAAAAAAC4CAABkcnMv&#10;ZTJvRG9jLnhtbFBLAQItABQABgAIAAAAIQDOUq8S3gAAAAkBAAAPAAAAAAAAAAAAAAAAAEwEAABk&#10;cnMvZG93bnJldi54bWxQSwUGAAAAAAQABADzAAAAVwUAAAAA&#10;" filled="f" stroked="f">
                      <v:textbox>
                        <w:txbxContent>
                          <w:p w14:paraId="217B9CC9" w14:textId="77777777" w:rsidR="00993532" w:rsidRPr="00F3345A" w:rsidRDefault="00993532" w:rsidP="00993532">
                            <w:pPr>
                              <w:rPr>
                                <w:noProof/>
                                <w:color w:val="FFFFFF" w:themeColor="background1"/>
                                <w:lang w:val="en-US"/>
                              </w:rPr>
                            </w:pPr>
                            <w:r w:rsidRPr="00F3345A">
                              <w:rPr>
                                <w:noProof/>
                                <w:color w:val="FFFFFF" w:themeColor="background1"/>
                                <w:lang w:val="en-US"/>
                              </w:rPr>
                              <w:t>®</w:t>
                            </w:r>
                            <w:r w:rsidRPr="00F3345A">
                              <w:rPr>
                                <w:noProof/>
                                <w:color w:val="FFFFFF" w:themeColor="background1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color w:val="FFFFFF"/>
                <w:sz w:val="36"/>
                <w:szCs w:val="36"/>
              </w:rPr>
              <w:t xml:space="preserve">VOGO </w:t>
            </w:r>
            <w:r>
              <w:rPr>
                <w:rFonts w:ascii="Arial" w:eastAsia="Arial" w:hAnsi="Arial" w:cs="Arial"/>
                <w:b/>
                <w:bCs/>
                <w:color w:val="7EC8F5"/>
                <w:sz w:val="36"/>
                <w:szCs w:val="36"/>
              </w:rPr>
              <w:t>eBS</w:t>
            </w:r>
          </w:p>
          <w:p w14:paraId="2915E7F9" w14:textId="1EECA2C3" w:rsidR="00C556E0" w:rsidRDefault="00993532" w:rsidP="00993532">
            <w:r>
              <w:rPr>
                <w:rFonts w:ascii="Arial" w:eastAsia="Arial" w:hAnsi="Arial" w:cs="Arial"/>
                <w:color w:val="BFD4FF"/>
                <w:sz w:val="18"/>
                <w:szCs w:val="18"/>
              </w:rPr>
              <w:t>Enterprise Business Suite</w:t>
            </w:r>
          </w:p>
        </w:tc>
        <w:tc>
          <w:tcPr>
            <w:tcW w:w="43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0C0"/>
            <w:tcMar>
              <w:top w:w="200" w:type="dxa"/>
              <w:left w:w="240" w:type="dxa"/>
              <w:bottom w:w="200" w:type="dxa"/>
              <w:right w:w="240" w:type="dxa"/>
            </w:tcMar>
            <w:vAlign w:val="center"/>
          </w:tcPr>
          <w:p w14:paraId="48710244" w14:textId="7BB4C411" w:rsidR="00C556E0" w:rsidRDefault="000827F5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DATA SHEET</w:t>
            </w:r>
          </w:p>
          <w:p w14:paraId="3270B722" w14:textId="77777777" w:rsidR="00C556E0" w:rsidRDefault="00000000">
            <w:pPr>
              <w:jc w:val="right"/>
            </w:pPr>
            <w:r>
              <w:rPr>
                <w:rFonts w:ascii="Arial" w:eastAsia="Arial" w:hAnsi="Arial" w:cs="Arial"/>
                <w:color w:val="CCE5FF"/>
                <w:sz w:val="16"/>
                <w:szCs w:val="16"/>
              </w:rPr>
              <w:t>Modul: CRM — Contacte, campanii de e-mail și evenimente</w:t>
            </w:r>
          </w:p>
        </w:tc>
      </w:tr>
    </w:tbl>
    <w:p w14:paraId="70F27294" w14:textId="77777777" w:rsidR="00C556E0" w:rsidRDefault="00C556E0">
      <w:pPr>
        <w:spacing w:after="100"/>
      </w:pP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1. Prezentare generală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Modulul VOGO eBS CRM este evidența relațiilor organizației: persoanele și firmele cu care lucrează, ce și-au scris, la ce campanii au primit mailuri și la ce evenimente s-au înscris. Totul stă pe contact, nu împrăștiat prin căsuțele de mail și foile de calcul ale colegilor.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Campaniile de e-mail pleacă din aceeași evidență, prin furnizorul ales de organizație, iar fiecare mail trimis, eșuat sau la care s-a răspuns rămâne vizibil. Înscrierile de pe paginile evenimentelor devin contacte, cu firma lor, fără copiere manuală.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Contacte și firme:</w:t>
      </w:r>
      <w:r w:rsidRPr="005D122B">
        <w:rPr>
          <w:rFonts w:ascii="Arial" w:eastAsia="Arial" w:hAnsi="Arial" w:cs="Arial"/>
          <w:color w:val="444444"/>
        </w:rPr>
        <w:t xml:space="preserve"> persoanele, firmele lor ca terți ai organizației, etichetele și corespondența.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Campanii de e-mail:</w:t>
      </w:r>
      <w:r w:rsidRPr="005D122B">
        <w:rPr>
          <w:rFonts w:ascii="Arial" w:eastAsia="Arial" w:hAnsi="Arial" w:cs="Arial"/>
          <w:color w:val="444444"/>
        </w:rPr>
        <w:t xml:space="preserve"> șabloane, destinatari, trimitere, urmărire și dezabonare.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Evenimente:</w:t>
      </w:r>
      <w:r w:rsidRPr="005D122B">
        <w:rPr>
          <w:rFonts w:ascii="Arial" w:eastAsia="Arial" w:hAnsi="Arial" w:cs="Arial"/>
          <w:color w:val="444444"/>
        </w:rPr>
        <w:t xml:space="preserve"> workshopuri, conferințe online și întâlniri, cu pagina publică de înscriere.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Integrare:</w:t>
      </w:r>
      <w:r w:rsidRPr="005D122B">
        <w:rPr>
          <w:rFonts w:ascii="Arial" w:eastAsia="Arial" w:hAnsi="Arial" w:cs="Arial"/>
          <w:color w:val="444444"/>
        </w:rPr>
        <w:t xml:space="preserve"> servicii web REST și agentul VOGO, din conversație.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2. Contacte și firme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Ecranul Contacte reunește persoanele și firmele cu care lucrează organizația, în aspectul registrelor VOGO eBS.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Date de contact:</w:t>
      </w:r>
      <w:r w:rsidRPr="005D122B">
        <w:rPr>
          <w:rFonts w:ascii="Arial" w:eastAsia="Arial" w:hAnsi="Arial" w:cs="Arial"/>
          <w:color w:val="444444"/>
        </w:rPr>
        <w:t xml:space="preserve"> nume, funcție, oraș, telefon, adresă de e-mail și contactul principal al firmei.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Firme comune cu restul aplicației:</w:t>
      </w:r>
      <w:r w:rsidRPr="005D122B">
        <w:rPr>
          <w:rFonts w:ascii="Arial" w:eastAsia="Arial" w:hAnsi="Arial" w:cs="Arial"/>
          <w:color w:val="444444"/>
        </w:rPr>
        <w:t xml:space="preserve"> firma unui contact este un terț al organizației, același folosit de registratură și de documente; nu există a doua listă de firme.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Etichete:</w:t>
      </w:r>
      <w:r w:rsidRPr="005D122B">
        <w:rPr>
          <w:rFonts w:ascii="Arial" w:eastAsia="Arial" w:hAnsi="Arial" w:cs="Arial"/>
          <w:color w:val="444444"/>
        </w:rPr>
        <w:t xml:space="preserve"> etichete colorate, puse și scoase direct din rând, pe un contact sau pe mai mulți odată; tabelul se filtrează după ele.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Fișa contactului:</w:t>
      </w:r>
      <w:r w:rsidRPr="005D122B">
        <w:rPr>
          <w:rFonts w:ascii="Arial" w:eastAsia="Arial" w:hAnsi="Arial" w:cs="Arial"/>
          <w:color w:val="444444"/>
        </w:rPr>
        <w:t xml:space="preserve"> datele, firma, etichetele și panoul „Corespondență și liste”.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Corespondență:</w:t>
      </w:r>
      <w:r w:rsidRPr="005D122B">
        <w:rPr>
          <w:rFonts w:ascii="Arial" w:eastAsia="Arial" w:hAnsi="Arial" w:cs="Arial"/>
          <w:color w:val="444444"/>
        </w:rPr>
        <w:t xml:space="preserve"> mailurile primite și trimise se atașează pe contact, cu fișierul original.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Notițe pe contact:</w:t>
      </w:r>
      <w:r w:rsidRPr="005D122B">
        <w:rPr>
          <w:rFonts w:ascii="Arial" w:eastAsia="Arial" w:hAnsi="Arial" w:cs="Arial"/>
          <w:color w:val="444444"/>
        </w:rPr>
        <w:t xml:space="preserve"> notițele lăsate de agentul VOGO rămân pe contact, cu data și autorul, și se văd în fișa lui.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Aspectul tabelului:</w:t>
      </w:r>
      <w:r w:rsidRPr="005D122B">
        <w:rPr>
          <w:rFonts w:ascii="Arial" w:eastAsia="Arial" w:hAnsi="Arial" w:cs="Arial"/>
          <w:color w:val="444444"/>
        </w:rPr>
        <w:t xml:space="preserve"> coloanele, ordinea și lățimile se păstrează pentru fiecare utilizator.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3. Importul contactelor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Contactele existente intră în evidență fără reintroducere manuală.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Din Excel:</w:t>
      </w:r>
      <w:r w:rsidRPr="005D122B">
        <w:rPr>
          <w:rFonts w:ascii="Arial" w:eastAsia="Arial" w:hAnsi="Arial" w:cs="Arial"/>
          <w:color w:val="444444"/>
        </w:rPr>
        <w:t xml:space="preserve"> fișierul făcut după modelul de import descărcat din aplicație.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Dintr-o listă lipită:</w:t>
      </w:r>
      <w:r w:rsidRPr="005D122B">
        <w:rPr>
          <w:rFonts w:ascii="Arial" w:eastAsia="Arial" w:hAnsi="Arial" w:cs="Arial"/>
          <w:color w:val="444444"/>
        </w:rPr>
        <w:t xml:space="preserve"> adresele copiate dintr-un alt document.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Dintr-un text oarecare:</w:t>
      </w:r>
      <w:r w:rsidRPr="005D122B">
        <w:rPr>
          <w:rFonts w:ascii="Arial" w:eastAsia="Arial" w:hAnsi="Arial" w:cs="Arial"/>
          <w:color w:val="444444"/>
        </w:rPr>
        <w:t xml:space="preserve"> adresele de e-mail se extrag din text, într-un Excel precompletat, verificat înainte de import.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Fără dubluri:</w:t>
      </w:r>
      <w:r w:rsidRPr="005D122B">
        <w:rPr>
          <w:rFonts w:ascii="Arial" w:eastAsia="Arial" w:hAnsi="Arial" w:cs="Arial"/>
          <w:color w:val="444444"/>
        </w:rPr>
        <w:t xml:space="preserve"> adresele existente nu se dublează.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Jurnalul importului:</w:t>
      </w:r>
      <w:r w:rsidRPr="005D122B">
        <w:rPr>
          <w:rFonts w:ascii="Arial" w:eastAsia="Arial" w:hAnsi="Arial" w:cs="Arial"/>
          <w:color w:val="444444"/>
        </w:rPr>
        <w:t xml:space="preserve"> fiecare import își păstrează jurnalul.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4. Șabloanele de mail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Mailul unei campanii se pregătește o dată și pleacă la fiecare destinatar cu datele lui.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Subiect și text:</w:t>
      </w:r>
      <w:r w:rsidRPr="005D122B">
        <w:rPr>
          <w:rFonts w:ascii="Arial" w:eastAsia="Arial" w:hAnsi="Arial" w:cs="Arial"/>
          <w:color w:val="444444"/>
        </w:rPr>
        <w:t xml:space="preserve"> cu atașamente și câmpuri completate la trimitere pentru fiecare destinatar.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Variante de mesaj:</w:t>
      </w:r>
      <w:r w:rsidRPr="005D122B">
        <w:rPr>
          <w:rFonts w:ascii="Arial" w:eastAsia="Arial" w:hAnsi="Arial" w:cs="Arial"/>
          <w:color w:val="444444"/>
        </w:rPr>
        <w:t xml:space="preserve"> mai multe variante de subiect și de text în același șablon, alternate între destinatari.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Câmpuri calculate:</w:t>
      </w:r>
      <w:r w:rsidRPr="005D122B">
        <w:rPr>
          <w:rFonts w:ascii="Arial" w:eastAsia="Arial" w:hAnsi="Arial" w:cs="Arial"/>
          <w:color w:val="444444"/>
        </w:rPr>
        <w:t xml:space="preserve"> text care se schimbă după datele destinatarului („dacă orașul este…, atunci…”), în subiect și în corpul mailului.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PIN propriu pe destinatar:</w:t>
      </w:r>
      <w:r w:rsidRPr="005D122B">
        <w:rPr>
          <w:rFonts w:ascii="Arial" w:eastAsia="Arial" w:hAnsi="Arial" w:cs="Arial"/>
          <w:color w:val="444444"/>
        </w:rPr>
        <w:t xml:space="preserve"> un document partajat cu PIN primește, în mailul fiecărui destinatar, un PIN numai al lui; se vede cine a deschis documentul și când.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Duplicare:</w:t>
      </w:r>
      <w:r w:rsidRPr="005D122B">
        <w:rPr>
          <w:rFonts w:ascii="Arial" w:eastAsia="Arial" w:hAnsi="Arial" w:cs="Arial"/>
          <w:color w:val="444444"/>
        </w:rPr>
        <w:t xml:space="preserve"> un șablon se poate duplica.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5. Campaniile de e-mail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Ecranele Trimitere și Campanii acoperă pregătirea, trimiterea și urmărirea fiecărei campanii.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Destinatarii:</w:t>
      </w:r>
      <w:r w:rsidRPr="005D122B">
        <w:rPr>
          <w:rFonts w:ascii="Arial" w:eastAsia="Arial" w:hAnsi="Arial" w:cs="Arial"/>
          <w:color w:val="444444"/>
        </w:rPr>
        <w:t xml:space="preserve"> aleși după filtre pe datele contactelor sau dintr-o listă salvată.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Verificarea:</w:t>
      </w:r>
      <w:r w:rsidRPr="005D122B">
        <w:rPr>
          <w:rFonts w:ascii="Arial" w:eastAsia="Arial" w:hAnsi="Arial" w:cs="Arial"/>
          <w:color w:val="444444"/>
        </w:rPr>
        <w:t xml:space="preserve"> previzualizarea pentru un contact anume și mailul de test.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Furnizorul ales:</w:t>
      </w:r>
      <w:r w:rsidRPr="005D122B">
        <w:rPr>
          <w:rFonts w:ascii="Arial" w:eastAsia="Arial" w:hAnsi="Arial" w:cs="Arial"/>
          <w:color w:val="444444"/>
        </w:rPr>
        <w:t xml:space="preserve"> trimitere prin Brevo, MailerSend sau serverul SMTP al organizației, cu numele expeditorului, adresa de răspuns și limita de mailuri pe minut stabilite de organizație.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Coada de trimitere:</w:t>
      </w:r>
      <w:r w:rsidRPr="005D122B">
        <w:rPr>
          <w:rFonts w:ascii="Arial" w:eastAsia="Arial" w:hAnsi="Arial" w:cs="Arial"/>
          <w:color w:val="444444"/>
        </w:rPr>
        <w:t xml:space="preserve"> campania continuă singură pe server, chiar dacă nimeni nu stă cu ecranul deschis; se oprește, se reia și se retrimite celor care nu au primit-o. Mai multe campanii se pornesc, se opresc sau se reiau deodată.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Urmărirea:</w:t>
      </w:r>
      <w:r w:rsidRPr="005D122B">
        <w:rPr>
          <w:rFonts w:ascii="Arial" w:eastAsia="Arial" w:hAnsi="Arial" w:cs="Arial"/>
          <w:color w:val="444444"/>
        </w:rPr>
        <w:t xml:space="preserve"> pentru fiecare destinatar, trimis, eșuat sau în așteptare, cu ora și motivul eșecului; mailul exact primit de fiecare destinatar se poate reconstitui oricând.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Campanii în valuri:</w:t>
      </w:r>
      <w:r w:rsidRPr="005D122B">
        <w:rPr>
          <w:rFonts w:ascii="Arial" w:eastAsia="Arial" w:hAnsi="Arial" w:cs="Arial"/>
          <w:color w:val="444444"/>
        </w:rPr>
        <w:t xml:space="preserve"> campaniile trimise în valuri, din căsuța de mail, își păstrează valurile și răspunsurile primite.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Mailuri și în format text:</w:t>
      </w:r>
      <w:r w:rsidRPr="005D122B">
        <w:rPr>
          <w:rFonts w:ascii="Arial" w:eastAsia="Arial" w:hAnsi="Arial" w:cs="Arial"/>
          <w:color w:val="444444"/>
        </w:rPr>
        <w:t xml:space="preserve"> fiecare mail pleacă și cu o parte de text simplu, pe lângă cea formatată.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Dezabonare dintr-un clic:</w:t>
      </w:r>
      <w:r w:rsidRPr="005D122B">
        <w:rPr>
          <w:rFonts w:ascii="Arial" w:eastAsia="Arial" w:hAnsi="Arial" w:cs="Arial"/>
          <w:color w:val="444444"/>
        </w:rPr>
        <w:t xml:space="preserve"> fiecare mail are linkul de dezabonare, inclusiv dezabonarea direct din căsuța destinatarului (RFC 8058); contactul dezabonat nu mai primește mailuri din campanii.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Pe telefon:</w:t>
      </w:r>
      <w:r w:rsidRPr="005D122B">
        <w:rPr>
          <w:rFonts w:ascii="Arial" w:eastAsia="Arial" w:hAnsi="Arial" w:cs="Arial"/>
          <w:color w:val="444444"/>
        </w:rPr>
        <w:t xml:space="preserve"> campaniile se citesc și pe telefon.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6. Evenimentele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Workshopul, conferința online sau întâlnirea au pagina lor publică de înscriere, iar înscrierile ajung direct în CRM.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Datele evenimentului:</w:t>
      </w:r>
      <w:r w:rsidRPr="005D122B">
        <w:rPr>
          <w:rFonts w:ascii="Arial" w:eastAsia="Arial" w:hAnsi="Arial" w:cs="Arial"/>
          <w:color w:val="444444"/>
        </w:rPr>
        <w:t xml:space="preserve"> tipul, data, ora și locul, inclusiv linkul de participare, ținut separat de pagina publică, pentru cei înscriși.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Înscrișii:</w:t>
      </w:r>
      <w:r w:rsidRPr="005D122B">
        <w:rPr>
          <w:rFonts w:ascii="Arial" w:eastAsia="Arial" w:hAnsi="Arial" w:cs="Arial"/>
          <w:color w:val="444444"/>
        </w:rPr>
        <w:t xml:space="preserve"> cu firma și starea lor: înscris, a participat, a renunțat.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Înscrierea publică:</w:t>
      </w:r>
      <w:r w:rsidRPr="005D122B">
        <w:rPr>
          <w:rFonts w:ascii="Arial" w:eastAsia="Arial" w:hAnsi="Arial" w:cs="Arial"/>
          <w:color w:val="444444"/>
        </w:rPr>
        <w:t xml:space="preserve"> formularul de pe pagina evenimentului creează contactul, cu firma lui ca terț al organizației, și îl adaugă la eveniment; organizatorul primește mailul de înscriere.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Eticheta automată:</w:t>
      </w:r>
      <w:r w:rsidRPr="005D122B">
        <w:rPr>
          <w:rFonts w:ascii="Arial" w:eastAsia="Arial" w:hAnsi="Arial" w:cs="Arial"/>
          <w:color w:val="444444"/>
        </w:rPr>
        <w:t xml:space="preserve"> cei care se înscriu primesc eticheta evenimentului, pentru campaniile de după eveniment.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Mailurile despre eveniment:</w:t>
      </w:r>
      <w:r w:rsidRPr="005D122B">
        <w:rPr>
          <w:rFonts w:ascii="Arial" w:eastAsia="Arial" w:hAnsi="Arial" w:cs="Arial"/>
          <w:color w:val="444444"/>
        </w:rPr>
        <w:t xml:space="preserve"> găsite după cuvintele-cheie din subiect și atașate pe contacte.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7. Agentul VOGO, din conversație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Agentul VOGO lucrează cu CRM-ul la cerere, din chat, prin același strat de date ca ecranele.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Caută și adaugă:</w:t>
      </w:r>
      <w:r w:rsidRPr="005D122B">
        <w:rPr>
          <w:rFonts w:ascii="Arial" w:eastAsia="Arial" w:hAnsi="Arial" w:cs="Arial"/>
          <w:color w:val="444444"/>
        </w:rPr>
        <w:t xml:space="preserve"> contacte după nume, adresă, firmă sau oraș; contacte noi.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Etichete și notițe:</w:t>
      </w:r>
      <w:r w:rsidRPr="005D122B">
        <w:rPr>
          <w:rFonts w:ascii="Arial" w:eastAsia="Arial" w:hAnsi="Arial" w:cs="Arial"/>
          <w:color w:val="444444"/>
        </w:rPr>
        <w:t xml:space="preserve"> pune etichete existente și lasă notițe pe contact.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Evenimente:</w:t>
      </w:r>
      <w:r w:rsidRPr="005D122B">
        <w:rPr>
          <w:rFonts w:ascii="Arial" w:eastAsia="Arial" w:hAnsi="Arial" w:cs="Arial"/>
          <w:color w:val="444444"/>
        </w:rPr>
        <w:t xml:space="preserve"> arată înscrișii unui eveniment.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Campanii:</w:t>
      </w:r>
      <w:r w:rsidRPr="005D122B">
        <w:rPr>
          <w:rFonts w:ascii="Arial" w:eastAsia="Arial" w:hAnsi="Arial" w:cs="Arial"/>
          <w:color w:val="444444"/>
        </w:rPr>
        <w:t xml:space="preserve"> pregătește șablonul și campania, în ciornă.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Limitele agentului:</w:t>
      </w:r>
      <w:r w:rsidRPr="005D122B">
        <w:rPr>
          <w:rFonts w:ascii="Arial" w:eastAsia="Arial" w:hAnsi="Arial" w:cs="Arial"/>
          <w:color w:val="444444"/>
        </w:rPr>
        <w:t xml:space="preserve"> nu șterge contacte și nu pornește trimiterea; asta o face omul, din ecran.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8. Servicii web REST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Tot ce se face în ecrane se poate face și dintr-un sistem extern. Ecranele aplicației folosesc chiar aceste servicii.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Acoperire:</w:t>
      </w:r>
      <w:r w:rsidRPr="005D122B">
        <w:rPr>
          <w:rFonts w:ascii="Arial" w:eastAsia="Arial" w:hAnsi="Arial" w:cs="Arial"/>
          <w:color w:val="444444"/>
        </w:rPr>
        <w:t xml:space="preserve"> contactele, corespondența, etichetele, campaniile, trimiterea, șabloanele, evenimentele și setările.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Autentificare:</w:t>
      </w:r>
      <w:r w:rsidRPr="005D122B">
        <w:rPr>
          <w:rFonts w:ascii="Arial" w:eastAsia="Arial" w:hAnsi="Arial" w:cs="Arial"/>
          <w:color w:val="444444"/>
        </w:rPr>
        <w:t xml:space="preserve"> un client de integrare al organizației, cu același token OAuth 2.0 ca serviciile de documente.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Permisiuni:</w:t>
      </w:r>
      <w:r w:rsidRPr="005D122B">
        <w:rPr>
          <w:rFonts w:ascii="Arial" w:eastAsia="Arial" w:hAnsi="Arial" w:cs="Arial"/>
          <w:color w:val="444444"/>
        </w:rPr>
        <w:t xml:space="preserve"> citire, scriere, ștergere, trimitere și setările de trimitere, date separat fiecărui client.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Jurnal:</w:t>
      </w:r>
      <w:r w:rsidRPr="005D122B">
        <w:rPr>
          <w:rFonts w:ascii="Arial" w:eastAsia="Arial" w:hAnsi="Arial" w:cs="Arial"/>
          <w:color w:val="444444"/>
        </w:rPr>
        <w:t xml:space="preserve"> fiecare apel la serviciu intră în jurnal.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9. Securitate și date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Modulul VOGO eBS CRM folosește infrastructura aplicației: aceleași conturi, drepturi și jurnal. Produsul folosește ca biblioteci open source mature: PHPMailer.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Izolare:</w:t>
      </w:r>
      <w:r w:rsidRPr="005D122B">
        <w:rPr>
          <w:rFonts w:ascii="Arial" w:eastAsia="Arial" w:hAnsi="Arial" w:cs="Arial"/>
          <w:color w:val="444444"/>
        </w:rPr>
        <w:t xml:space="preserve"> datele fiecărei organizații sunt separate.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Drepturi:</w:t>
      </w:r>
      <w:r w:rsidRPr="005D122B">
        <w:rPr>
          <w:rFonts w:ascii="Arial" w:eastAsia="Arial" w:hAnsi="Arial" w:cs="Arial"/>
          <w:color w:val="444444"/>
        </w:rPr>
        <w:t xml:space="preserve"> accesul la modul se dă pe roluri.</w:t>
      </w:r>
    </w:p>
    <w:p w:rsidR="005D122B" w:rsidRPr="005D122B" w:rsidRDefault="005D122B" w:rsidP="005D122B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hAnsi="Arial" w:cs="Arial"/>
          <w:b/>
          <w:bCs/>
          <w:color w:val="0070C0"/>
        </w:rPr>
        <w:t xml:space="preserve">▸</w:t>
      </w:r>
      <w:r>
        <w:rPr>
          <w:b/>
          <w:bCs/>
          <w:color w:val="0070C0"/>
        </w:rPr>
        <w:t xml:space="preserve">  </w:t>
      </w:r>
      <w:r w:rsidRPr="005D122B">
        <w:rPr>
          <w:rFonts w:ascii="Arial" w:eastAsia="Arial" w:hAnsi="Arial" w:cs="Arial"/>
          <w:b/>
          <w:bCs/>
          <w:color w:val="444444"/>
        </w:rPr>
        <w:t xml:space="preserve">Secretele de trimitere:</w:t>
      </w:r>
      <w:r w:rsidRPr="005D122B">
        <w:rPr>
          <w:rFonts w:ascii="Arial" w:eastAsia="Arial" w:hAnsi="Arial" w:cs="Arial"/>
          <w:color w:val="444444"/>
        </w:rPr>
        <w:t xml:space="preserve"> parolele și cheile furnizorului nu se mai afișează după ce au fost salvate.</w:t>
      </w:r>
    </w:p>
    <w:p w:rsidR="00C556E0" w:rsidRDefault="00000000">
      <w:pPr>
        <w:shd w:val="clear" w:color="auto" w:fill="1B3F7F"/>
        <w:spacing w:before="320" w:after="12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 10. Capturi de ecran din VOGO eBS CRM</w:t>
      </w:r>
    </w:p>
    <w:p w:rsidR="00C556E0" w:rsidRDefault="00000000">
      <w:pPr>
        <w:spacing w:after="80"/>
        <w:rPr>
          <w:rFonts w:ascii="Arial" w:eastAsia="Arial" w:hAnsi="Arial" w:cs="Arial"/>
          <w:color w:val="444444"/>
        </w:rPr>
      </w:pPr>
      <w:r>
        <w:rPr>
          <w:rFonts w:ascii="Arial" w:eastAsia="Arial" w:hAnsi="Arial" w:cs="Arial"/>
          <w:color w:val="444444"/>
        </w:rPr>
        <w:t xml:space="preserve">Capturile de mai jos sunt făcute în VOGO eBS CRM, pe date reale; nu arată nicio persoană.</w:t>
      </w:r>
    </w:p>
    <w:p w:rsidR="00C556E0" w:rsidRDefault="000267C0">
      <w:pPr>
        <w:spacing w:before="120" w:after="60"/>
        <w:jc w:val="center"/>
      </w:pPr>
      <w:r>
        <w:rPr>
          <w:noProof/>
        </w:rPr>
        <w:drawing>
          <wp:inline distT="0" distB="0" distL="0" distR="0" wp14:anchorId="60160D02" wp14:editId="26BBFCCC">
            <wp:extent cx="6000000" cy="3375000"/>
            <wp:effectExtent l="19050" t="19050" r="8890" b="13970"/>
            <wp:docPr id="5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1" name=""/>
                    <pic:cNvPicPr/>
                  </pic:nvPicPr>
                  <pic:blipFill>
                    <a:blip r:embed="rIdShot1"/>
                    <a:stretch>
                      <a:fillRect/>
                    </a:stretch>
                  </pic:blipFill>
                  <pic:spPr>
                    <a:xfrm>
                      <a:off x="0" y="0"/>
                      <a:ext cx="6000000" cy="337500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556E0" w:rsidRDefault="00000000">
      <w:pPr>
        <w:spacing w:before="60" w:after="200"/>
        <w:jc w:val="center"/>
      </w:pPr>
      <w:r>
        <w:rPr>
          <w:rFonts w:ascii="Arial" w:eastAsia="Arial" w:hAnsi="Arial" w:cs="Arial"/>
          <w:i/>
          <w:iCs/>
          <w:color w:val="0070C0"/>
          <w:sz w:val="18"/>
          <w:szCs w:val="18"/>
        </w:rPr>
        <w:t xml:space="preserve">Fig. 1 — Contactele și firmele lor, filtrate pe primării</w:t>
      </w:r>
    </w:p>
    <w:p w:rsidR="00C556E0" w:rsidRDefault="000267C0">
      <w:pPr>
        <w:spacing w:before="120" w:after="60"/>
        <w:jc w:val="center"/>
      </w:pPr>
      <w:r>
        <w:rPr>
          <w:noProof/>
        </w:rPr>
        <w:drawing>
          <wp:inline distT="0" distB="0" distL="0" distR="0" wp14:anchorId="60160D02" wp14:editId="26BBFCCC">
            <wp:extent cx="6000000" cy="3375000"/>
            <wp:effectExtent l="19050" t="19050" r="8890" b="13970"/>
            <wp:docPr id="5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2" name=""/>
                    <pic:cNvPicPr/>
                  </pic:nvPicPr>
                  <pic:blipFill>
                    <a:blip r:embed="rIdShot2"/>
                    <a:stretch>
                      <a:fillRect/>
                    </a:stretch>
                  </pic:blipFill>
                  <pic:spPr>
                    <a:xfrm>
                      <a:off x="0" y="0"/>
                      <a:ext cx="6000000" cy="337500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556E0" w:rsidRDefault="00000000">
      <w:pPr>
        <w:spacing w:before="60" w:after="200"/>
        <w:jc w:val="center"/>
      </w:pPr>
      <w:r>
        <w:rPr>
          <w:rFonts w:ascii="Arial" w:eastAsia="Arial" w:hAnsi="Arial" w:cs="Arial"/>
          <w:i/>
          <w:iCs/>
          <w:color w:val="0070C0"/>
          <w:sz w:val="18"/>
          <w:szCs w:val="18"/>
        </w:rPr>
        <w:t xml:space="preserve">Fig. 2 — Fișa unui contact: datele, firma, etichetele și panoul Corespondență și liste</w:t>
      </w:r>
    </w:p>
    <w:p w:rsidR="00C556E0" w:rsidRDefault="000267C0">
      <w:pPr>
        <w:spacing w:before="120" w:after="60"/>
        <w:jc w:val="center"/>
      </w:pPr>
      <w:r>
        <w:rPr>
          <w:noProof/>
        </w:rPr>
        <w:drawing>
          <wp:inline distT="0" distB="0" distL="0" distR="0" wp14:anchorId="60160D02" wp14:editId="26BBFCCC">
            <wp:extent cx="6000000" cy="3375000"/>
            <wp:effectExtent l="19050" t="19050" r="8890" b="13970"/>
            <wp:docPr id="5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3" name=""/>
                    <pic:cNvPicPr/>
                  </pic:nvPicPr>
                  <pic:blipFill>
                    <a:blip r:embed="rIdShot3"/>
                    <a:stretch>
                      <a:fillRect/>
                    </a:stretch>
                  </pic:blipFill>
                  <pic:spPr>
                    <a:xfrm>
                      <a:off x="0" y="0"/>
                      <a:ext cx="6000000" cy="337500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556E0" w:rsidRDefault="00000000">
      <w:pPr>
        <w:spacing w:before="60" w:after="200"/>
        <w:jc w:val="center"/>
      </w:pPr>
      <w:r>
        <w:rPr>
          <w:rFonts w:ascii="Arial" w:eastAsia="Arial" w:hAnsi="Arial" w:cs="Arial"/>
          <w:i/>
          <w:iCs/>
          <w:color w:val="0070C0"/>
          <w:sz w:val="18"/>
          <w:szCs w:val="18"/>
        </w:rPr>
        <w:t xml:space="preserve">Fig. 3 — Campaniile, cu subiectul mailului și șablonul fiecăreia</w:t>
      </w:r>
    </w:p>
    <w:p w:rsidR="00C556E0" w:rsidRDefault="000267C0">
      <w:pPr>
        <w:spacing w:before="120" w:after="60"/>
        <w:jc w:val="center"/>
      </w:pPr>
      <w:r>
        <w:rPr>
          <w:noProof/>
        </w:rPr>
        <w:drawing>
          <wp:inline distT="0" distB="0" distL="0" distR="0" wp14:anchorId="60160D02" wp14:editId="26BBFCCC">
            <wp:extent cx="6000000" cy="3375000"/>
            <wp:effectExtent l="19050" t="19050" r="8890" b="13970"/>
            <wp:docPr id="5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4" name=""/>
                    <pic:cNvPicPr/>
                  </pic:nvPicPr>
                  <pic:blipFill>
                    <a:blip r:embed="rIdShot4"/>
                    <a:stretch>
                      <a:fillRect/>
                    </a:stretch>
                  </pic:blipFill>
                  <pic:spPr>
                    <a:xfrm>
                      <a:off x="0" y="0"/>
                      <a:ext cx="6000000" cy="3375000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556E0" w:rsidRDefault="00000000">
      <w:pPr>
        <w:spacing w:before="60" w:after="200"/>
        <w:jc w:val="center"/>
      </w:pPr>
      <w:r>
        <w:rPr>
          <w:rFonts w:ascii="Arial" w:eastAsia="Arial" w:hAnsi="Arial" w:cs="Arial"/>
          <w:i/>
          <w:iCs/>
          <w:color w:val="0070C0"/>
          <w:sz w:val="18"/>
          <w:szCs w:val="18"/>
        </w:rPr>
        <w:t xml:space="preserve">Fig. 4 — Evenimentele și înscrierile lor</w:t>
      </w:r>
    </w:p>
    <w:sectPr w:rsidR="00F65386">
      <w:footerReference w:type="default" r:id="rId15"/>
      <w:pgSz w:w="11906" w:h="16838"/>
      <w:pgMar w:top="720" w:right="800" w:bottom="720" w:left="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D6AAB" w14:textId="77777777" w:rsidR="0022690C" w:rsidRDefault="0022690C" w:rsidP="002F2CD0">
      <w:r>
        <w:separator/>
      </w:r>
    </w:p>
  </w:endnote>
  <w:endnote w:type="continuationSeparator" w:id="0">
    <w:p w14:paraId="14132379" w14:textId="77777777" w:rsidR="0022690C" w:rsidRDefault="0022690C" w:rsidP="002F2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1E1E" w14:textId="628520A3" w:rsidR="002F2CD0" w:rsidRDefault="002F2CD0" w:rsidP="002F2CD0">
    <w:pPr>
      <w:pBdr>
        <w:top w:val="single" w:sz="6" w:space="0" w:color="DDDDDD"/>
      </w:pBdr>
      <w:tabs>
        <w:tab w:val="right" w:pos="10306"/>
      </w:tabs>
      <w:spacing w:before="160"/>
    </w:pPr>
    <w:r>
      <w:rPr>
        <w:rFonts w:ascii="Arial" w:eastAsia="Arial" w:hAnsi="Arial" w:cs="Arial"/>
        <w:b/>
        <w:bCs/>
        <w:color w:val="0070C0"/>
        <w:sz w:val="18"/>
        <w:szCs w:val="18"/>
      </w:rPr>
      <w:t>vogo.me/ebs</w:t>
    </w:r>
    <w:r>
      <w:tab/>
    </w:r>
    <w:r>
      <w:rPr>
        <w:rFonts w:ascii="Arial" w:eastAsia="Arial" w:hAnsi="Arial" w:cs="Arial"/>
        <w:b/>
        <w:bCs/>
        <w:color w:val="1B3F7F"/>
        <w:sz w:val="18"/>
        <w:szCs w:val="18"/>
      </w:rPr>
      <w:t>Transform. Integrate. Succeed.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124B9" w14:textId="77777777" w:rsidR="0022690C" w:rsidRDefault="0022690C" w:rsidP="002F2CD0">
      <w:r>
        <w:separator/>
      </w:r>
    </w:p>
  </w:footnote>
  <w:footnote w:type="continuationSeparator" w:id="0">
    <w:p w14:paraId="35876A24" w14:textId="77777777" w:rsidR="0022690C" w:rsidRDefault="0022690C" w:rsidP="002F2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2393E"/>
    <w:multiLevelType w:val="hybridMultilevel"/>
    <w:tmpl w:val="8392F504"/>
    <w:lvl w:ilvl="0" w:tplc="1B8AF240">
      <w:start w:val="1"/>
      <w:numFmt w:val="bullet"/>
      <w:lvlText w:val="●"/>
      <w:lvlJc w:val="left"/>
      <w:pPr>
        <w:ind w:left="720" w:hanging="360"/>
      </w:pPr>
    </w:lvl>
    <w:lvl w:ilvl="1" w:tplc="1E5858F0">
      <w:start w:val="1"/>
      <w:numFmt w:val="bullet"/>
      <w:lvlText w:val="○"/>
      <w:lvlJc w:val="left"/>
      <w:pPr>
        <w:ind w:left="1440" w:hanging="360"/>
      </w:pPr>
    </w:lvl>
    <w:lvl w:ilvl="2" w:tplc="6A7EDA72">
      <w:start w:val="1"/>
      <w:numFmt w:val="bullet"/>
      <w:lvlText w:val="■"/>
      <w:lvlJc w:val="left"/>
      <w:pPr>
        <w:ind w:left="2160" w:hanging="360"/>
      </w:pPr>
    </w:lvl>
    <w:lvl w:ilvl="3" w:tplc="EA5A065C">
      <w:start w:val="1"/>
      <w:numFmt w:val="bullet"/>
      <w:lvlText w:val="●"/>
      <w:lvlJc w:val="left"/>
      <w:pPr>
        <w:ind w:left="2880" w:hanging="360"/>
      </w:pPr>
    </w:lvl>
    <w:lvl w:ilvl="4" w:tplc="6BD665C4">
      <w:start w:val="1"/>
      <w:numFmt w:val="bullet"/>
      <w:lvlText w:val="○"/>
      <w:lvlJc w:val="left"/>
      <w:pPr>
        <w:ind w:left="3600" w:hanging="360"/>
      </w:pPr>
    </w:lvl>
    <w:lvl w:ilvl="5" w:tplc="9F32AA08">
      <w:start w:val="1"/>
      <w:numFmt w:val="bullet"/>
      <w:lvlText w:val="■"/>
      <w:lvlJc w:val="left"/>
      <w:pPr>
        <w:ind w:left="4320" w:hanging="360"/>
      </w:pPr>
    </w:lvl>
    <w:lvl w:ilvl="6" w:tplc="75805280">
      <w:start w:val="1"/>
      <w:numFmt w:val="bullet"/>
      <w:lvlText w:val="●"/>
      <w:lvlJc w:val="left"/>
      <w:pPr>
        <w:ind w:left="5040" w:hanging="360"/>
      </w:pPr>
    </w:lvl>
    <w:lvl w:ilvl="7" w:tplc="4F08678A">
      <w:start w:val="1"/>
      <w:numFmt w:val="bullet"/>
      <w:lvlText w:val="●"/>
      <w:lvlJc w:val="left"/>
      <w:pPr>
        <w:ind w:left="5760" w:hanging="360"/>
      </w:pPr>
    </w:lvl>
    <w:lvl w:ilvl="8" w:tplc="8390AF1E">
      <w:start w:val="1"/>
      <w:numFmt w:val="bullet"/>
      <w:lvlText w:val="●"/>
      <w:lvlJc w:val="left"/>
      <w:pPr>
        <w:ind w:left="6480" w:hanging="360"/>
      </w:pPr>
    </w:lvl>
  </w:abstractNum>
  <w:num w:numId="1" w16cid:durableId="12905495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6E0"/>
    <w:rsid w:val="000267C0"/>
    <w:rsid w:val="000827F5"/>
    <w:rsid w:val="00096C82"/>
    <w:rsid w:val="0016193E"/>
    <w:rsid w:val="001B6CE3"/>
    <w:rsid w:val="0022690C"/>
    <w:rsid w:val="002418B7"/>
    <w:rsid w:val="002F2CD0"/>
    <w:rsid w:val="00537911"/>
    <w:rsid w:val="005D122B"/>
    <w:rsid w:val="007C7E5F"/>
    <w:rsid w:val="008F6367"/>
    <w:rsid w:val="00952303"/>
    <w:rsid w:val="00993532"/>
    <w:rsid w:val="00B2449A"/>
    <w:rsid w:val="00BA7250"/>
    <w:rsid w:val="00C4181A"/>
    <w:rsid w:val="00C556E0"/>
    <w:rsid w:val="00CC452E"/>
    <w:rsid w:val="00CD4110"/>
    <w:rsid w:val="00D40B34"/>
    <w:rsid w:val="00D561DC"/>
    <w:rsid w:val="00F15D69"/>
    <w:rsid w:val="00F171D6"/>
    <w:rsid w:val="00F3662D"/>
    <w:rsid w:val="00F6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797B3"/>
  <w15:docId w15:val="{97970901-7475-451A-952E-FFCA3A5E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F2C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CD0"/>
  </w:style>
  <w:style w:type="paragraph" w:styleId="Footer">
    <w:name w:val="footer"/>
    <w:basedOn w:val="Normal"/>
    <w:link w:val="FooterChar"/>
    <w:uiPriority w:val="99"/>
    <w:unhideWhenUsed/>
    <w:rsid w:val="002F2C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4" Type="http://schemas.openxmlformats.org/officeDocument/2006/relationships/webSettings" Target="webSettings.xml"/><Relationship Id="rIdShot1" Type="http://schemas.openxmlformats.org/officeDocument/2006/relationships/image" Target="media/shot-1.png"/><Relationship Id="rIdShot2" Type="http://schemas.openxmlformats.org/officeDocument/2006/relationships/image" Target="media/shot-2.png"/><Relationship Id="rIdShot3" Type="http://schemas.openxmlformats.org/officeDocument/2006/relationships/image" Target="media/shot-3.png"/><Relationship Id="rIdShot4" Type="http://schemas.openxmlformats.org/officeDocument/2006/relationships/image" Target="media/shot-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1470</Words>
  <Characters>8379</Characters>
  <Application>Microsoft Office Word</Application>
  <DocSecurity>0</DocSecurity>
  <Lines>69</Lines>
  <Paragraphs>19</Paragraphs>
  <ScaleCrop>false</ScaleCrop>
  <Company/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28</cp:revision>
  <dcterms:created xsi:type="dcterms:W3CDTF">2026-05-28T20:11:00Z</dcterms:created>
  <dcterms:modified xsi:type="dcterms:W3CDTF">2026-05-29T00:01:00Z</dcterms:modified>
</cp:coreProperties>
</file>