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AFF1" w14:textId="77777777" w:rsidR="00E40B8C" w:rsidRPr="00CA5A2E" w:rsidRDefault="00000000">
      <w:pPr>
        <w:spacing w:after="200"/>
      </w:pPr>
      <w:r w:rsidRPr="00CA5A2E">
        <w:rPr>
          <w:rFonts w:ascii="Arial Black" w:eastAsia="Arial Black" w:hAnsi="Arial Black" w:cs="Arial Black"/>
          <w:spacing w:val="20"/>
          <w:sz w:val="20"/>
          <w:szCs w:val="20"/>
        </w:rPr>
        <w:t>V O G O   D I G I T A L</w:t>
      </w:r>
    </w:p>
    <w:p w14:paraId="321A76C3" w14:textId="77777777" w:rsidR="00E40B8C" w:rsidRPr="00CA5A2E" w:rsidRDefault="00000000">
      <w:pPr>
        <w:spacing w:after="600"/>
      </w:pPr>
      <w:r w:rsidRPr="00CA5A2E">
        <w:rPr>
          <w:sz w:val="20"/>
          <w:szCs w:val="20"/>
        </w:rPr>
        <w:t xml:space="preserve">FIȘĂ TEHNICĂ</w:t>
      </w:r>
    </w:p>
    <w:p w14:paraId="3C4AD1E2" w14:textId="77777777" w:rsidR="00E40B8C" w:rsidRPr="00CA5A2E" w:rsidRDefault="00000000">
      <w:pPr>
        <w:spacing w:after="40"/>
      </w:pPr>
      <w:r w:rsidRPr="00CA5A2E">
        <w:rPr>
          <w:rFonts w:ascii="Arial Black" w:eastAsia="Arial Black" w:hAnsi="Arial Black" w:cs="Arial Black"/>
          <w:sz w:val="44"/>
          <w:szCs w:val="44"/>
        </w:rPr>
        <w:t xml:space="preserve">VOGO eBS</w:t>
      </w:r>
    </w:p>
    <w:p w14:paraId="1D62AA0A" w14:textId="77777777" w:rsidR="00E40B8C" w:rsidRPr="00CA5A2E" w:rsidRDefault="00000000">
      <w:pPr>
        <w:spacing w:after="40"/>
      </w:pPr>
      <w:r w:rsidRPr="00CA5A2E">
        <w:rPr>
          <w:rFonts w:ascii="Arial Black" w:eastAsia="Arial Black" w:hAnsi="Arial Black" w:cs="Arial Black"/>
          <w:sz w:val="44"/>
          <w:szCs w:val="44"/>
        </w:rPr>
        <w:t xml:space="preserve">VOGO-ROEID</w:t>
      </w:r>
    </w:p>
    <w:p w14:paraId="6D21FA6D" w14:textId="399CB171" w:rsidR="00E40B8C" w:rsidRPr="00CA5A2E" w:rsidRDefault="00CA5A2E">
      <w:pPr>
        <w:spacing w:after="40"/>
      </w:pPr>
      <w:r w:rsidRPr="00CA5A2E">
        <w:rPr>
          <w:rFonts w:ascii="Arial Black" w:eastAsia="Arial Black" w:hAnsi="Arial Black" w:cs="Arial Black"/>
          <w:sz w:val="44"/>
          <w:szCs w:val="44"/>
        </w:rPr>
        <w:t xml:space="preserve">AUTENTIFICARE ROEID</w:t>
      </w:r>
    </w:p>
    <w:p w14:paraId="4B911BA9" w14:textId="77777777" w:rsidR="00E40B8C" w:rsidRPr="00CA5A2E" w:rsidRDefault="00000000">
      <w:pPr>
        <w:spacing w:before="400" w:after="300"/>
      </w:pPr>
      <w:r w:rsidRPr="00CA5A2E">
        <w:rPr>
          <w:sz w:val="22"/>
          <w:szCs w:val="22"/>
        </w:rPr>
        <w:t xml:space="preserve">VERSIUNEA 2.4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146"/>
      </w:tblGrid>
      <w:tr w:rsidR="00E40B8C" w:rsidRPr="00CA5A2E" w14:paraId="790DD3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DF0A2C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 xml:space="preserve">Produs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96036A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 xml:space="preserve">VOGO-ROEID</w:t>
            </w:r>
          </w:p>
        </w:tc>
      </w:tr>
      <w:tr w:rsidR="00E40B8C" w:rsidRPr="00CA5A2E" w14:paraId="6C21E4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7D4E7D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 xml:space="preserve">Domeniu</w:t>
            </w:r>
          </w:p>
        </w:tc>
        <w:tc>
          <w:tcPr>
            <w:tcW w:w="7146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38DA77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 xml:space="preserve">Autentificare ROeID</w:t>
            </w:r>
          </w:p>
        </w:tc>
      </w:tr>
      <w:tr w:rsidR="00E40B8C" w:rsidRPr="00CA5A2E" w14:paraId="6CB98B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6DA9D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 xml:space="preserve">Scop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0DA680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 xml:space="preserve">Identificarea electronică sigură a cetățenilor prin roeid</w:t>
            </w:r>
          </w:p>
        </w:tc>
      </w:tr>
      <w:tr w:rsidR="00E40B8C" w:rsidRPr="00CA5A2E" w14:paraId="4D872E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E57954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 xml:space="preserve">Interfețe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6C7312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 xml:space="preserve">Web responsive, API și aplicație mobilă, după profilul modulului</w:t>
            </w:r>
          </w:p>
        </w:tc>
      </w:tr>
      <w:tr w:rsidR="00E40B8C" w:rsidRPr="00CA5A2E" w14:paraId="6D749F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FF0250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 xml:space="preserve">Execuție</w:t>
            </w:r>
          </w:p>
        </w:tc>
        <w:tc>
          <w:tcPr>
            <w:tcW w:w="7146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08A37C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 xml:space="preserve">On-premises, cloud privat sau hibrid; containere OCI ori mașini virtuale</w:t>
            </w:r>
          </w:p>
        </w:tc>
      </w:tr>
    </w:tbl>
    <w:p w14:paraId="2E187221" w14:textId="77777777" w:rsidR="00E40B8C" w:rsidRPr="00CA5A2E" w:rsidRDefault="00000000">
      <w:r w:rsidRPr="00CA5A2E">
        <w:br w:type="page"/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1. Prezentare generală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VOGO-ROEID are rolul principal de a asigura identificarea electronică sigură a cetățenilor prin ROeID și revenirea controlată în serviciul public inițiat.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Fallback administrativ controlat pentru situațiile de indisponibilitate a serviciului extern.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Acces unitar la informații și servicii, cu experiență coerentă pe web și mobil.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Date și documente urmărite de la inițiere până la închidere.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asigură validarea identității prin ROeID prin următoarele funcționalități: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Identifică cetățeanul care accesează serviciile platformei online prin identitatea electronică validată.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Interfață în limba română, responsive și adaptată rolului utilizatorului.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Automatizează integral crearea contului și a profilului utilizatorului.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Automatizează accesul la serviciile online prin înrolarea utilizatorului care a interacționat anterior cu instituția, de exemplu prin existența unui bun impozabil în evidența UAT-ului.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API REST documentat și servicii securizate pentru integrare.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Webhook-uri și evenimente pentru sincronizarea cu sisteme terțe.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Conectori pentru e-mail, fișiere, baze de date și servicii web.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Importă utilizatori din Active Directory.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Separarea atribuțiilor administrative și verificarea accesului la nivelul serviciilor.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Oferă integrare nativă cu sistemele Microsoft Active Directory și Keycloak.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Verificarea identității utilizatorilor și a sistemelor care interacționează cu API-ul este primul pas în securizarea acestuia.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Metodele comune includ: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Oferă suport implicit pentru autentificare multi-factor, atât pentru conectarea la sistem, cât și pentru ridicarea drepturilor utilizatorilor.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Backup periodic pentru date, configurații și documente.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Monitorizarea serviciilor, capacității, erorilor și performanței.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Instruirea utilizatorilor și administratorilor pe roluri.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Asigură autentificarea cetățenilor prin ROeID și corelarea identității electronice cu profilul utilizatorului din portal.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Permite revenirea securizată în serviciul inițiat după finalizarea fluxului de identificare ROeID.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2. Beneficii și rezultate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În VOGO-ROEID, beneficiile operaționale rezultă din reducerea verificărilor manuale de identitate și reutilizarea unei identități electronice validate în serviciile online.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Reducerea timpului de procesare și a operațiunilor manuale repetitive.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3. Experiența utilizatorului și fluxul operațional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Experiența de lucru din VOGO-ROEID acoperă redirecționarea utilizatorului către autentificarea ROeID, preluarea rezultatului și continuarea solicitării inițiate în portal.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Corelarea identității validate cu profilul și dosarul digital al solicitantului.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Pași clari, validări la introducerea datelor și mesaje explicite de succes sau eroare.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Căutare, filtrare, sortare și export pentru listele operaționale.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Extinderea controlată cu noi formulare, fluxuri, rapoarte și integrări.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4. Date, configurare și administrare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Administrarea funcțională a VOGO-ROEID asigură administrarea parametrilor de conectare, mapării atributelor de identitate, profilurilor și regulilor de asociere a conturilor.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Configurare unitară, cu păstrarea informațiilor într-un flux integrat.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Notificări configurabile la evenimente, termene și schimbări de stare.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Nomenclatoare, tipuri, stări, termene și reguli configurabile.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Metadate obligatorii și opționale, cu validări și valori controlate.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Versionarea configurațiilor și promovarea lor între medii.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Administrare separată pe organizație, structură și rol.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Suportă autentificarea biometrică disponibilă pe dispozitivul mobil, inclusiv prin amprentă și recunoaștere facială.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Jurnal complet pentru autentificare, consultare, creare, modificare, aprobare, transmitere și administrare.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Notificări configurabile prin canalele active în proiect.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Administrare unitară și autentificare unică (single sign-on).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Baze de date relaționale și stocare configurabilă, cu portabilitatea datelor.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Actualizări controlate, posibilitate de revenire și note de versiune.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5. Integrare și interoperabilitate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Interoperabilitatea VOGO-ROEID acoperă schimbul securizat de date de autentificare între ROeID, portal, serviciile online și infrastructura de identitate VOGO eBS.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Import și export controlat pentru inițializare, migrare și interoperabilitate.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Identificatori stabili, idempotency și mecanisme de reluare a operațiunilor.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Jurnalizarea schimburilor și reconcilierea erorilor de integrare.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Autentificare integrată cu serviciile de identitate configurate pentru organizație.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Permite integrarea cu ROeID și PDURo.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6. Identitate, acces și securitate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Mecanismele de identitate și acces din VOGO-ROEID asigură validarea identității, tokenurilor și sesiunilor și aplicarea drepturilor corespunzătoare profilului autentificat.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Autentificare unică prin ROeID, bazată pe identitatea electronică a cetățeanului.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Consimțământ explicit, minimizarea datelor și jurnalizarea autentificărilor.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Salvare intermediară, reluare controlată și istoric al operațiunilor.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Permite accesul securizat la serviciile online prin autentificare ROeID.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Permite accesul la funcționalitățile autorizate ale platformei imediat după autentificare.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Control al accesului pe roluri, structură, operație și obiect de business.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Principiul privilegiului minim, delegare temporară și revocare explicită.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Criptarea comunicațiilor și protejarea datelor sensibile.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JWT (JSON Web Tokens): Token-uri care conțin afirmații sau declarații despre o entitate, oferind autentificare și schimb de informații securizate.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7. Audit, trasabilitate și conformitate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Trasabilitatea VOGO-ROEID acoperă jurnalizarea autentificărilor, răspunsurilor ROeID, asocierilor de cont, sesiunilor și evenimentelor de securitate.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Păstrarea autorului, momentului, motivului și valorilor relevante pentru fiecare schimbare.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Politici de retenție și acces la dovezi pentru controale și audit.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Protecția datelor conform principiilor GDPR, inclusiv minimizare și acces justificat.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Export de audit și rapoarte de conformitate cu păstrarea integrității înregistrărilor operaționale.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Istoric al notificărilor și dovada transmiterii.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8. Raportare, notificări și analiză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Funcțiile de raportare și notificare din VOGO-ROEID asigură monitorizarea autentificărilor reușite sau respinse, erorilor de integrare, sesiunilor și alertelor de securitate.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Tablouri de bord operaționale și indicatori configurați pe rol.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Rapoarte filtrabile și exportabile.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Indicatori de volum, durată, stare, termen și excepție.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9. Arhitectură, deployment și scalabilitate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Arhitectura VOGO-ROEID susține operarea conectorului ROeID prin componente securizate și scalabile, integrate cu serviciile de identitate ale platformei.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Deployment on-premises, în cloud privat sau în arhitectură hibridă.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Operare pe infrastructura virtualizată sau containerizată configurată pentru proiect.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Separarea mediilor de dezvoltare, testare, acceptanță și producție.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Scalare orizontală a componentelor stateless, conform arhitecturii proiectului.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Punct unic de contact, ticketing și escaladare pe niveluri de severitate.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10. Continuitate, backup și operare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Continuitatea operațională a VOGO-ROEID asigură menținerea autentificării prin monitorizare, backup al configurației, restaurare și proceduri de recuperare a integrării.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Restaurare testată și proceduri documentate de recuperare.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Politici de disponibilitate și recuperare adaptate criticității modulului.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11. Livrare, suport și evoluție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Livrarea și operarea asistată a VOGO-ROEID includ configurarea conectorului, documentarea parametrilor, instruirea administratorilor, suportul și actualizarea controlată.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Instalare, configurare, integrare și documentație tehnică și de utilizare.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Actualizări de securitate și corecții pe perioada de suport.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12. Alte funcționalități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Modulul asigură: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1.</w:t>
        <w:tab/>
      </w:r>
      <w:r w:rsidRPr="00CA5A2E">
        <w:t xml:space="preserve">Fallback administrativ controlat pentru situațiile de indisponibilitate a serviciului extern.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2.</w:t>
        <w:tab/>
      </w:r>
      <w:r w:rsidRPr="00CA5A2E">
        <w:t xml:space="preserve">Acces unitar la informații și servicii, cu experiență coerentă pe web și mobil.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3.</w:t>
        <w:tab/>
      </w:r>
      <w:r w:rsidRPr="00CA5A2E">
        <w:t xml:space="preserve">Date și documente urmărite de la inițiere până la închidere.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4.</w:t>
        <w:tab/>
      </w:r>
      <w:r w:rsidRPr="00CA5A2E">
        <w:t xml:space="preserve">Modulul asigură validarea identității prin ROeID prin următoarele funcționalități: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5.</w:t>
        <w:tab/>
      </w:r>
      <w:r w:rsidRPr="00CA5A2E">
        <w:t xml:space="preserve">Identifică cetățeanul care accesează serviciile platformei online prin identitatea electronică validată.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6.</w:t>
        <w:tab/>
      </w:r>
      <w:r w:rsidRPr="00CA5A2E">
        <w:t xml:space="preserve">Interfață în limba română, responsive și adaptată rolului utilizatorului.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7.</w:t>
        <w:tab/>
      </w:r>
      <w:r w:rsidRPr="00CA5A2E">
        <w:t xml:space="preserve">Automatizează integral crearea contului și a profilului utilizatorului.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8.</w:t>
        <w:tab/>
      </w:r>
      <w:r w:rsidRPr="00CA5A2E">
        <w:t xml:space="preserve">Automatizează accesul la serviciile online prin înrolarea utilizatorului care a interacționat anterior cu instituția, de exemplu prin existența unui bun impozabil în evidența UAT-ului.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9.</w:t>
        <w:tab/>
      </w:r>
      <w:r w:rsidRPr="00CA5A2E">
        <w:t xml:space="preserve">API REST documentat și servicii securizate pentru integrare.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10.</w:t>
        <w:tab/>
      </w:r>
      <w:r w:rsidRPr="00CA5A2E">
        <w:t xml:space="preserve">Webhook-uri și evenimente pentru sincronizarea cu sisteme terțe.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11.</w:t>
        <w:tab/>
      </w:r>
      <w:r w:rsidRPr="00CA5A2E">
        <w:t xml:space="preserve">Conectori pentru e-mail, fișiere, baze de date și servicii web.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12.</w:t>
        <w:tab/>
      </w:r>
      <w:r w:rsidRPr="00CA5A2E">
        <w:t xml:space="preserve">Importă utilizatori din Active Directory.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13.</w:t>
        <w:tab/>
      </w:r>
      <w:r w:rsidRPr="00CA5A2E">
        <w:t xml:space="preserve">Separarea atribuțiilor administrative și verificarea accesului la nivelul serviciilor.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14.</w:t>
        <w:tab/>
      </w:r>
      <w:r w:rsidRPr="00CA5A2E">
        <w:t xml:space="preserve">Oferă integrare nativă cu sistemele Microsoft Active Directory și Keycloak.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15.</w:t>
        <w:tab/>
      </w:r>
      <w:r w:rsidRPr="00CA5A2E">
        <w:t xml:space="preserve">Verificarea identității utilizatorilor și a sistemelor care interacționează cu API-ul este primul pas în securizarea acestuia.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16.</w:t>
        <w:tab/>
      </w:r>
      <w:r w:rsidRPr="00CA5A2E">
        <w:t xml:space="preserve">Metodele comune includ: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17.</w:t>
        <w:tab/>
      </w:r>
      <w:r w:rsidRPr="00CA5A2E">
        <w:t xml:space="preserve">Oferă suport implicit pentru autentificare multi-factor, atât pentru conectarea la sistem, cât și pentru ridicarea drepturilor utilizatorilor.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18.</w:t>
        <w:tab/>
      </w:r>
      <w:r w:rsidRPr="00CA5A2E">
        <w:t xml:space="preserve">Backup periodic pentru date, configurații și documente.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19.</w:t>
        <w:tab/>
      </w:r>
      <w:r w:rsidRPr="00CA5A2E">
        <w:t xml:space="preserve">Monitorizarea serviciilor, capacității, erorilor și performanței.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20.</w:t>
        <w:tab/>
      </w:r>
      <w:r w:rsidRPr="00CA5A2E">
        <w:t xml:space="preserve">Instruirea utilizatorilor și administratorilor pe roluri.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21.</w:t>
        <w:tab/>
      </w:r>
      <w:r w:rsidRPr="00CA5A2E">
        <w:t xml:space="preserve">Asigură autentificarea cetățenilor prin ROeID și corelarea identității electronice cu profilul utilizatorului din portal.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22.</w:t>
        <w:tab/>
      </w:r>
      <w:r w:rsidRPr="00CA5A2E">
        <w:t xml:space="preserve">Permite revenirea securizată în serviciul inițiat după finalizarea fluxului de identificare ROeID.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23.</w:t>
        <w:tab/>
      </w:r>
      <w:r w:rsidRPr="00CA5A2E">
        <w:t xml:space="preserve">Reducerea timpului de procesare și a operațiunilor manuale repetitive.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24.</w:t>
        <w:tab/>
      </w:r>
      <w:r w:rsidRPr="00CA5A2E">
        <w:t xml:space="preserve">Corelarea identității validate cu profilul și dosarul digital al solicitantului.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25.</w:t>
        <w:tab/>
      </w:r>
      <w:r w:rsidRPr="00CA5A2E">
        <w:t xml:space="preserve">Pași clari, validări la introducerea datelor și mesaje explicite de succes sau eroare.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26.</w:t>
        <w:tab/>
      </w:r>
      <w:r w:rsidRPr="00CA5A2E">
        <w:t xml:space="preserve">Căutare, filtrare, sortare și export pentru listele operaționale.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27.</w:t>
        <w:tab/>
      </w:r>
      <w:r w:rsidRPr="00CA5A2E">
        <w:t xml:space="preserve">Extinderea controlată cu noi formulare, fluxuri, rapoarte și integrări.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28.</w:t>
        <w:tab/>
      </w:r>
      <w:r w:rsidRPr="00CA5A2E">
        <w:t xml:space="preserve">Configurare unitară, cu păstrarea informațiilor într-un flux integrat.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29.</w:t>
        <w:tab/>
      </w:r>
      <w:r w:rsidRPr="00CA5A2E">
        <w:t xml:space="preserve">Notificări configurabile la evenimente, termene și schimbări de stare.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30.</w:t>
        <w:tab/>
      </w:r>
      <w:r w:rsidRPr="00CA5A2E">
        <w:t xml:space="preserve">Nomenclatoare, tipuri, stări, termene și reguli configurabile.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31.</w:t>
        <w:tab/>
      </w:r>
      <w:r w:rsidRPr="00CA5A2E">
        <w:t xml:space="preserve">Metadate obligatorii și opționale, cu validări și valori controlate.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32.</w:t>
        <w:tab/>
      </w:r>
      <w:r w:rsidRPr="00CA5A2E">
        <w:t xml:space="preserve">Versionarea configurațiilor și promovarea lor între medii.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33.</w:t>
        <w:tab/>
      </w:r>
      <w:r w:rsidRPr="00CA5A2E">
        <w:t xml:space="preserve">Administrare separată pe organizație, structură și rol.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34.</w:t>
        <w:tab/>
      </w:r>
      <w:r w:rsidRPr="00CA5A2E">
        <w:t xml:space="preserve">Suportă autentificarea biometrică disponibilă pe dispozitivul mobil, inclusiv prin amprentă și recunoaștere facială.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35.</w:t>
        <w:tab/>
      </w:r>
      <w:r w:rsidRPr="00CA5A2E">
        <w:t xml:space="preserve">Jurnal complet pentru autentificare, consultare, creare, modificare, aprobare, transmitere și administrare.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36.</w:t>
        <w:tab/>
      </w:r>
      <w:r w:rsidRPr="00CA5A2E">
        <w:t xml:space="preserve">Notificări configurabile prin canalele active în proiect.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37.</w:t>
        <w:tab/>
      </w:r>
      <w:r w:rsidRPr="00CA5A2E">
        <w:t xml:space="preserve">Administrare unitară și autentificare unică (single sign-on).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38.</w:t>
        <w:tab/>
      </w:r>
      <w:r w:rsidRPr="00CA5A2E">
        <w:t xml:space="preserve">Baze de date relaționale și stocare configurabilă, cu portabilitatea datelor.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39.</w:t>
        <w:tab/>
      </w:r>
      <w:r w:rsidRPr="00CA5A2E">
        <w:t xml:space="preserve">Actualizări controlate, posibilitate de revenire și note de versiune.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40.</w:t>
        <w:tab/>
      </w:r>
      <w:r w:rsidRPr="00CA5A2E">
        <w:t xml:space="preserve">Import și export controlat pentru inițializare, migrare și interoperabilitate.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41.</w:t>
        <w:tab/>
      </w:r>
      <w:r w:rsidRPr="00CA5A2E">
        <w:t xml:space="preserve">Identificatori stabili, idempotency și mecanisme de reluare a operațiunilor.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42.</w:t>
        <w:tab/>
      </w:r>
      <w:r w:rsidRPr="00CA5A2E">
        <w:t xml:space="preserve">Jurnalizarea schimburilor și reconcilierea erorilor de integrare.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43.</w:t>
        <w:tab/>
      </w:r>
      <w:r w:rsidRPr="00CA5A2E">
        <w:t xml:space="preserve">Autentificare integrată cu serviciile de identitate configurate pentru organizație.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44.</w:t>
        <w:tab/>
      </w:r>
      <w:r w:rsidRPr="00CA5A2E">
        <w:t xml:space="preserve">Permite integrarea cu ROeID și PDURo.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45.</w:t>
        <w:tab/>
      </w:r>
      <w:r w:rsidRPr="00CA5A2E">
        <w:t xml:space="preserve">Autentificare unică prin ROeID, bazată pe identitatea electronică a cetățeanului.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46.</w:t>
        <w:tab/>
      </w:r>
      <w:r w:rsidRPr="00CA5A2E">
        <w:t xml:space="preserve">Consimțământ explicit, minimizarea datelor și jurnalizarea autentificărilor.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47.</w:t>
        <w:tab/>
      </w:r>
      <w:r w:rsidRPr="00CA5A2E">
        <w:t xml:space="preserve">Salvare intermediară, reluare controlată și istoric al operațiunilor.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48.</w:t>
        <w:tab/>
      </w:r>
      <w:r w:rsidRPr="00CA5A2E">
        <w:t xml:space="preserve">Permite accesul securizat la serviciile online prin autentificare ROeID.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49.</w:t>
        <w:tab/>
      </w:r>
      <w:r w:rsidRPr="00CA5A2E">
        <w:t xml:space="preserve">Permite accesul la funcționalitățile autorizate ale platformei imediat după autentificare.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50.</w:t>
        <w:tab/>
      </w:r>
      <w:r w:rsidRPr="00CA5A2E">
        <w:t xml:space="preserve">Control al accesului pe roluri, structură, operație și obiect de business.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51.</w:t>
        <w:tab/>
      </w:r>
      <w:r w:rsidRPr="00CA5A2E">
        <w:t xml:space="preserve">Principiul privilegiului minim, delegare temporară și revocare explicită.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52.</w:t>
        <w:tab/>
      </w:r>
      <w:r w:rsidRPr="00CA5A2E">
        <w:t xml:space="preserve">Criptarea comunicațiilor și protejarea datelor sensibile.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53.</w:t>
        <w:tab/>
      </w:r>
      <w:r w:rsidRPr="00CA5A2E">
        <w:t xml:space="preserve">JWT (JSON Web Tokens): Token-uri care conțin afirmații sau declarații despre o entitate, oferind autentificare și schimb de informații securizate.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54.</w:t>
        <w:tab/>
      </w:r>
      <w:r w:rsidRPr="00CA5A2E">
        <w:t xml:space="preserve">Păstrarea autorului, momentului, motivului și valorilor relevante pentru fiecare schimbare.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55.</w:t>
        <w:tab/>
      </w:r>
      <w:r w:rsidRPr="00CA5A2E">
        <w:t xml:space="preserve">Politici de retenție și acces la dovezi pentru controale și audit.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56.</w:t>
        <w:tab/>
      </w:r>
      <w:r w:rsidRPr="00CA5A2E">
        <w:t xml:space="preserve">Protecția datelor conform principiilor GDPR, inclusiv minimizare și acces justificat.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57.</w:t>
        <w:tab/>
      </w:r>
      <w:r w:rsidRPr="00CA5A2E">
        <w:t xml:space="preserve">Export de audit și rapoarte de conformitate cu păstrarea integrității înregistrărilor operaționale.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58.</w:t>
        <w:tab/>
      </w:r>
      <w:r w:rsidRPr="00CA5A2E">
        <w:t xml:space="preserve">Istoric al notificărilor și dovada transmiterii.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59.</w:t>
        <w:tab/>
      </w:r>
      <w:r w:rsidRPr="00CA5A2E">
        <w:t xml:space="preserve">Tablouri de bord operaționale și indicatori configurați pe rol.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60.</w:t>
        <w:tab/>
      </w:r>
      <w:r w:rsidRPr="00CA5A2E">
        <w:t xml:space="preserve">Rapoarte filtrabile și exportabile.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61.</w:t>
        <w:tab/>
      </w:r>
      <w:r w:rsidRPr="00CA5A2E">
        <w:t xml:space="preserve">Indicatori de volum, durată, stare, termen și excepție.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62.</w:t>
        <w:tab/>
      </w:r>
      <w:r w:rsidRPr="00CA5A2E">
        <w:t xml:space="preserve">Deployment on-premises, în cloud privat sau în arhitectură hibridă.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63.</w:t>
        <w:tab/>
      </w:r>
      <w:r w:rsidRPr="00CA5A2E">
        <w:t xml:space="preserve">Operare pe infrastructura virtualizată sau containerizată configurată pentru proiect.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64.</w:t>
        <w:tab/>
      </w:r>
      <w:r w:rsidRPr="00CA5A2E">
        <w:t xml:space="preserve">Separarea mediilor de dezvoltare, testare, acceptanță și producție.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65.</w:t>
        <w:tab/>
      </w:r>
      <w:r w:rsidRPr="00CA5A2E">
        <w:t xml:space="preserve">Scalare orizontală a componentelor stateless, conform arhitecturii proiectului.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66.</w:t>
        <w:tab/>
      </w:r>
      <w:r w:rsidRPr="00CA5A2E">
        <w:t xml:space="preserve">Punct unic de contact, ticketing și escaladare pe niveluri de severitate.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67.</w:t>
        <w:tab/>
      </w:r>
      <w:r w:rsidRPr="00CA5A2E">
        <w:t xml:space="preserve">Restaurare testată și proceduri documentate de recuperare.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68.</w:t>
        <w:tab/>
      </w:r>
      <w:r w:rsidRPr="00CA5A2E">
        <w:t xml:space="preserve">Politici de disponibilitate și recuperare adaptate criticității modulului.</w:t>
      </w:r>
    </w:p>
    <w:p w14:paraId="66400A5D" w14:textId="77777777" w:rsidR="00E40B8C" w:rsidRPr="00CA5A2E" w:rsidRDefault="00000000">
      <w:pPr>
        <w:spacing w:after="100" w:line="264" w:lineRule="auto"/>
        <w:ind w:left="425" w:hanging="425"/>
        <w:jc w:val="both"/>
      </w:pPr>
      <w:r w:rsidRPr="00CA5A2E">
        <w:t>69.</w:t>
        <w:tab/>
      </w:r>
      <w:r w:rsidRPr="00CA5A2E">
        <w:t xml:space="preserve">Instalare, configurare, integrare și documentație tehnică și de utilizare.</w:t>
      </w:r>
    </w:p>
    <w:sectPr w:rsidR="00E40B8C">
      <w:headerReference w:type="default" r:id="rId7"/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084B1" w14:textId="77777777" w:rsidR="00BD0C81" w:rsidRPr="00CA5A2E" w:rsidRDefault="00BD0C81">
      <w:r w:rsidRPr="00CA5A2E">
        <w:separator/>
      </w:r>
    </w:p>
  </w:endnote>
  <w:endnote w:type="continuationSeparator" w:id="0">
    <w:p w14:paraId="2B329A82" w14:textId="77777777" w:rsidR="00BD0C81" w:rsidRPr="00CA5A2E" w:rsidRDefault="00BD0C81">
      <w:r w:rsidRPr="00CA5A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50ED3" w14:textId="77777777" w:rsidR="00E40B8C" w:rsidRPr="00CA5A2E" w:rsidRDefault="00000000">
    <w:pPr>
      <w:pBdr>
        <w:top w:val="single" w:sz="6" w:space="0" w:color="000000"/>
      </w:pBdr>
      <w:jc w:val="right"/>
    </w:pPr>
    <w:r w:rsidRPr="00CA5A2E">
      <w:rPr>
        <w:sz w:val="14"/>
        <w:szCs w:val="14"/>
      </w:rPr>
      <w:t xml:space="preserve">VOGO DIGITAL  · 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PAGE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1</w:t>
    </w:r>
    <w:r w:rsidRPr="00CA5A2E">
      <w:rPr>
        <w:sz w:val="14"/>
        <w:szCs w:val="14"/>
      </w:rPr>
      <w:fldChar w:fldCharType="end"/>
    </w:r>
    <w:r w:rsidRPr="00CA5A2E">
      <w:rPr>
        <w:sz w:val="14"/>
        <w:szCs w:val="14"/>
      </w:rPr>
      <w:t xml:space="preserve"> /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NUMPAGES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2</w:t>
    </w:r>
    <w:r w:rsidRPr="00CA5A2E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C3703" w14:textId="77777777" w:rsidR="00BD0C81" w:rsidRPr="00CA5A2E" w:rsidRDefault="00BD0C81">
      <w:r w:rsidRPr="00CA5A2E">
        <w:separator/>
      </w:r>
    </w:p>
  </w:footnote>
  <w:footnote w:type="continuationSeparator" w:id="0">
    <w:p w14:paraId="00C67C04" w14:textId="77777777" w:rsidR="00BD0C81" w:rsidRPr="00CA5A2E" w:rsidRDefault="00BD0C81">
      <w:r w:rsidRPr="00CA5A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3971F" w14:textId="77777777" w:rsidR="00E40B8C" w:rsidRPr="00CA5A2E" w:rsidRDefault="00000000">
    <w:pPr>
      <w:pBdr>
        <w:bottom w:val="single" w:sz="6" w:space="0" w:color="000000"/>
      </w:pBdr>
      <w:jc w:val="right"/>
    </w:pPr>
    <w:r w:rsidRPr="00CA5A2E">
      <w:rPr>
        <w:rFonts w:ascii="Arial Black" w:eastAsia="Arial Black" w:hAnsi="Arial Black" w:cs="Arial Black"/>
        <w:spacing w:val="12"/>
        <w:sz w:val="12"/>
        <w:szCs w:val="12"/>
      </w:rPr>
      <w:t>FIȘĂ TEHNICĂ  ·  VOGO-ROEID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A739F"/>
    <w:multiLevelType w:val="hybridMultilevel"/>
    <w:tmpl w:val="B93A94BE"/>
    <w:lvl w:ilvl="0" w:tplc="D9DEB0DC">
      <w:start w:val="1"/>
      <w:numFmt w:val="bullet"/>
      <w:lvlText w:val="●"/>
      <w:lvlJc w:val="left"/>
      <w:pPr>
        <w:ind w:left="720" w:hanging="360"/>
      </w:pPr>
    </w:lvl>
    <w:lvl w:ilvl="1" w:tplc="56B4CACC">
      <w:start w:val="1"/>
      <w:numFmt w:val="bullet"/>
      <w:lvlText w:val="○"/>
      <w:lvlJc w:val="left"/>
      <w:pPr>
        <w:ind w:left="1440" w:hanging="360"/>
      </w:pPr>
    </w:lvl>
    <w:lvl w:ilvl="2" w:tplc="70A00DA0">
      <w:start w:val="1"/>
      <w:numFmt w:val="bullet"/>
      <w:lvlText w:val="■"/>
      <w:lvlJc w:val="left"/>
      <w:pPr>
        <w:ind w:left="2160" w:hanging="360"/>
      </w:pPr>
    </w:lvl>
    <w:lvl w:ilvl="3" w:tplc="0B6CADF6">
      <w:start w:val="1"/>
      <w:numFmt w:val="bullet"/>
      <w:lvlText w:val="●"/>
      <w:lvlJc w:val="left"/>
      <w:pPr>
        <w:ind w:left="2880" w:hanging="360"/>
      </w:pPr>
    </w:lvl>
    <w:lvl w:ilvl="4" w:tplc="4E48B6BC">
      <w:start w:val="1"/>
      <w:numFmt w:val="bullet"/>
      <w:lvlText w:val="○"/>
      <w:lvlJc w:val="left"/>
      <w:pPr>
        <w:ind w:left="3600" w:hanging="360"/>
      </w:pPr>
    </w:lvl>
    <w:lvl w:ilvl="5" w:tplc="B87C0F50">
      <w:start w:val="1"/>
      <w:numFmt w:val="bullet"/>
      <w:lvlText w:val="■"/>
      <w:lvlJc w:val="left"/>
      <w:pPr>
        <w:ind w:left="4320" w:hanging="360"/>
      </w:pPr>
    </w:lvl>
    <w:lvl w:ilvl="6" w:tplc="E0687A52">
      <w:start w:val="1"/>
      <w:numFmt w:val="bullet"/>
      <w:lvlText w:val="●"/>
      <w:lvlJc w:val="left"/>
      <w:pPr>
        <w:ind w:left="5040" w:hanging="360"/>
      </w:pPr>
    </w:lvl>
    <w:lvl w:ilvl="7" w:tplc="0F847962">
      <w:start w:val="1"/>
      <w:numFmt w:val="bullet"/>
      <w:lvlText w:val="●"/>
      <w:lvlJc w:val="left"/>
      <w:pPr>
        <w:ind w:left="5760" w:hanging="360"/>
      </w:pPr>
    </w:lvl>
    <w:lvl w:ilvl="8" w:tplc="161CB240">
      <w:start w:val="1"/>
      <w:numFmt w:val="bullet"/>
      <w:lvlText w:val="●"/>
      <w:lvlJc w:val="left"/>
      <w:pPr>
        <w:ind w:left="6480" w:hanging="360"/>
      </w:pPr>
    </w:lvl>
  </w:abstractNum>
  <w:num w:numId="1" w16cid:durableId="9308172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B8C"/>
    <w:rsid w:val="002705F3"/>
    <w:rsid w:val="00BD0C81"/>
    <w:rsid w:val="00CA5A2E"/>
    <w:rsid w:val="00E4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18223"/>
  <w15:docId w15:val="{B816AB39-58B8-4CCC-84D4-011301EA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1540</Words>
  <Characters>8784</Characters>
  <Application>Microsoft Office Word</Application>
  <DocSecurity>0</DocSecurity>
  <Lines>73</Lines>
  <Paragraphs>20</Paragraphs>
  <ScaleCrop>false</ScaleCrop>
  <Company/>
  <LinksUpToDate>false</LinksUpToDate>
  <CharactersWithSpaces>10304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 Barcutean | vogo.me</cp:lastModifiedBy>
  <cp:revision>2</cp:revision>
  <dcterms:created xsi:type="dcterms:W3CDTF">2026-08-21T11:04:00Z</dcterms:created>
  <dcterms:modified xsi:type="dcterms:W3CDTF">2026-09-14T08:02:00Z</dcterms:modified>
</cp:coreProperties>
</file>